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3AECA0" w14:textId="70F7BDE2" w:rsidR="00591981" w:rsidRDefault="00591981" w:rsidP="00591981">
      <w:pPr>
        <w:pStyle w:val="Titel"/>
      </w:pPr>
      <w:r>
        <w:t>Erschließung von Genbankmaterial für die Nutzung in der Pflanzenzüchtung und on-farm-Erhaltung (</w:t>
      </w:r>
      <w:proofErr w:type="spellStart"/>
      <w:r>
        <w:t>GenOnfarm</w:t>
      </w:r>
      <w:proofErr w:type="spellEnd"/>
      <w:r>
        <w:t>)</w:t>
      </w:r>
    </w:p>
    <w:p w14:paraId="6B3C8714" w14:textId="77777777" w:rsidR="00591981" w:rsidRDefault="00591981">
      <w:pPr>
        <w:rPr>
          <w:rFonts w:ascii="Arial" w:hAnsi="Arial" w:cs="Arial"/>
          <w:sz w:val="24"/>
          <w:szCs w:val="24"/>
        </w:rPr>
      </w:pPr>
    </w:p>
    <w:p w14:paraId="631D81F6" w14:textId="0EA1A154" w:rsidR="00591981" w:rsidRPr="00591981" w:rsidRDefault="00591981" w:rsidP="0059198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591981">
        <w:rPr>
          <w:rFonts w:ascii="Arial" w:hAnsi="Arial" w:cs="Arial"/>
          <w:sz w:val="24"/>
          <w:szCs w:val="24"/>
        </w:rPr>
        <w:t>Zusammenfassung Projektskizze -</w:t>
      </w:r>
    </w:p>
    <w:p w14:paraId="2796DAF9" w14:textId="615B5553" w:rsidR="00591981" w:rsidRDefault="00591981">
      <w:pPr>
        <w:rPr>
          <w:rFonts w:ascii="Arial" w:hAnsi="Arial" w:cs="Arial"/>
          <w:sz w:val="24"/>
          <w:szCs w:val="24"/>
        </w:rPr>
      </w:pPr>
    </w:p>
    <w:p w14:paraId="38670F6E" w14:textId="77777777" w:rsidR="00591981" w:rsidRDefault="00591981" w:rsidP="00591981">
      <w:pPr>
        <w:rPr>
          <w:rFonts w:ascii="Arial" w:hAnsi="Arial" w:cs="Arial"/>
          <w:sz w:val="24"/>
          <w:szCs w:val="24"/>
        </w:rPr>
      </w:pPr>
    </w:p>
    <w:p w14:paraId="07E54D50" w14:textId="050BFFF5" w:rsidR="00591981" w:rsidRDefault="00591981" w:rsidP="00591981">
      <w:pPr>
        <w:rPr>
          <w:rFonts w:ascii="Arial" w:hAnsi="Arial" w:cs="Arial"/>
          <w:sz w:val="24"/>
          <w:szCs w:val="24"/>
        </w:rPr>
      </w:pPr>
      <w:r w:rsidRPr="00591981">
        <w:rPr>
          <w:rFonts w:ascii="Arial" w:hAnsi="Arial" w:cs="Arial"/>
          <w:sz w:val="24"/>
          <w:szCs w:val="24"/>
        </w:rPr>
        <w:t>Zur Bekanntmachung Nr. 29/21/33</w:t>
      </w:r>
      <w:r>
        <w:rPr>
          <w:rFonts w:ascii="Arial" w:hAnsi="Arial" w:cs="Arial"/>
          <w:sz w:val="24"/>
          <w:szCs w:val="24"/>
        </w:rPr>
        <w:t xml:space="preserve"> </w:t>
      </w:r>
      <w:r w:rsidRPr="00591981">
        <w:rPr>
          <w:rFonts w:ascii="Arial" w:hAnsi="Arial" w:cs="Arial"/>
          <w:sz w:val="24"/>
          <w:szCs w:val="24"/>
        </w:rPr>
        <w:t>über die Förderung von Vorhaben zur Verbesserung der Ressourceneffizienz</w:t>
      </w:r>
      <w:r>
        <w:rPr>
          <w:rFonts w:ascii="Arial" w:hAnsi="Arial" w:cs="Arial"/>
          <w:sz w:val="24"/>
          <w:szCs w:val="24"/>
        </w:rPr>
        <w:t xml:space="preserve"> </w:t>
      </w:r>
      <w:r w:rsidRPr="00591981">
        <w:rPr>
          <w:rFonts w:ascii="Arial" w:hAnsi="Arial" w:cs="Arial"/>
          <w:sz w:val="24"/>
          <w:szCs w:val="24"/>
        </w:rPr>
        <w:t>und der Qualität von Kulturpflanzen durch Pflanzenzüchtung</w:t>
      </w:r>
      <w:r>
        <w:rPr>
          <w:rFonts w:ascii="Arial" w:hAnsi="Arial" w:cs="Arial"/>
          <w:sz w:val="24"/>
          <w:szCs w:val="24"/>
        </w:rPr>
        <w:t xml:space="preserve"> </w:t>
      </w:r>
      <w:r w:rsidRPr="00591981">
        <w:rPr>
          <w:rFonts w:ascii="Arial" w:hAnsi="Arial" w:cs="Arial"/>
          <w:sz w:val="24"/>
          <w:szCs w:val="24"/>
        </w:rPr>
        <w:t>für den ökologischen Landbau</w:t>
      </w:r>
      <w:r>
        <w:rPr>
          <w:rFonts w:ascii="Arial" w:hAnsi="Arial" w:cs="Arial"/>
          <w:sz w:val="24"/>
          <w:szCs w:val="24"/>
        </w:rPr>
        <w:t xml:space="preserve"> </w:t>
      </w:r>
      <w:r w:rsidRPr="00591981">
        <w:rPr>
          <w:rFonts w:ascii="Arial" w:hAnsi="Arial" w:cs="Arial"/>
          <w:sz w:val="24"/>
          <w:szCs w:val="24"/>
        </w:rPr>
        <w:t>im Rahmen des Bundesprogramms Ökologischer Landbau</w:t>
      </w:r>
      <w:r>
        <w:rPr>
          <w:rFonts w:ascii="Arial" w:hAnsi="Arial" w:cs="Arial"/>
          <w:sz w:val="24"/>
          <w:szCs w:val="24"/>
        </w:rPr>
        <w:t xml:space="preserve"> </w:t>
      </w:r>
      <w:r w:rsidRPr="00591981">
        <w:rPr>
          <w:rFonts w:ascii="Arial" w:hAnsi="Arial" w:cs="Arial"/>
          <w:sz w:val="24"/>
          <w:szCs w:val="24"/>
        </w:rPr>
        <w:t>und andere Formen nachhaltiger Landwirtschaft (BÖLN), vom 21. Dezember 2021</w:t>
      </w:r>
    </w:p>
    <w:p w14:paraId="1F230384" w14:textId="238256AC" w:rsidR="00591981" w:rsidRDefault="0059198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Eingereicht am 12.04.2022</w:t>
      </w:r>
    </w:p>
    <w:p w14:paraId="37A6FC10" w14:textId="77777777" w:rsidR="00591981" w:rsidRDefault="00591981">
      <w:pPr>
        <w:rPr>
          <w:rFonts w:ascii="Arial" w:hAnsi="Arial" w:cs="Arial"/>
          <w:sz w:val="24"/>
          <w:szCs w:val="24"/>
        </w:rPr>
      </w:pPr>
    </w:p>
    <w:p w14:paraId="26B190C8" w14:textId="77777777" w:rsidR="00591981" w:rsidRDefault="00591981">
      <w:pPr>
        <w:rPr>
          <w:rFonts w:ascii="Arial" w:hAnsi="Arial" w:cs="Arial"/>
          <w:sz w:val="24"/>
          <w:szCs w:val="24"/>
        </w:rPr>
      </w:pPr>
    </w:p>
    <w:p w14:paraId="283B7A68" w14:textId="69B6D90C" w:rsidR="001D7E3E" w:rsidRDefault="00BE4A07" w:rsidP="00591981">
      <w:pPr>
        <w:jc w:val="both"/>
        <w:rPr>
          <w:rFonts w:ascii="Arial" w:hAnsi="Arial" w:cs="Arial"/>
          <w:sz w:val="24"/>
          <w:szCs w:val="24"/>
        </w:rPr>
      </w:pPr>
      <w:r w:rsidRPr="00BE4A07">
        <w:rPr>
          <w:rFonts w:ascii="Arial" w:hAnsi="Arial" w:cs="Arial"/>
          <w:sz w:val="24"/>
          <w:szCs w:val="24"/>
        </w:rPr>
        <w:t>Ziel des Vorhabens ist</w:t>
      </w:r>
      <w:r w:rsidR="00B0430D">
        <w:rPr>
          <w:rFonts w:ascii="Arial" w:hAnsi="Arial" w:cs="Arial"/>
          <w:sz w:val="24"/>
          <w:szCs w:val="24"/>
        </w:rPr>
        <w:t xml:space="preserve"> die Erhöhung der Vielfalt auf innerartlicher Ebene bei Kulturpflanzen, speziell im Bereich Gemüse.</w:t>
      </w:r>
      <w:r w:rsidRPr="00BE4A07">
        <w:rPr>
          <w:rFonts w:ascii="Arial" w:hAnsi="Arial" w:cs="Arial"/>
          <w:sz w:val="24"/>
          <w:szCs w:val="24"/>
        </w:rPr>
        <w:t xml:space="preserve"> </w:t>
      </w:r>
      <w:r w:rsidR="00B0430D">
        <w:rPr>
          <w:rFonts w:ascii="Arial" w:hAnsi="Arial" w:cs="Arial"/>
          <w:sz w:val="24"/>
          <w:szCs w:val="24"/>
        </w:rPr>
        <w:t>Es werden p</w:t>
      </w:r>
      <w:r w:rsidRPr="00BE4A07">
        <w:rPr>
          <w:rFonts w:ascii="Arial" w:hAnsi="Arial" w:cs="Arial"/>
          <w:sz w:val="24"/>
          <w:szCs w:val="24"/>
        </w:rPr>
        <w:t>flanzengenetische Ressourcen aus Genbanken für die Pflanzenzüchtung und</w:t>
      </w:r>
      <w:r>
        <w:rPr>
          <w:sz w:val="24"/>
          <w:szCs w:val="24"/>
        </w:rPr>
        <w:t xml:space="preserve"> </w:t>
      </w:r>
      <w:r w:rsidRPr="00BE4A07">
        <w:rPr>
          <w:rFonts w:ascii="Arial" w:hAnsi="Arial" w:cs="Arial"/>
          <w:sz w:val="24"/>
          <w:szCs w:val="24"/>
        </w:rPr>
        <w:t xml:space="preserve">die on-farm-Nutzung </w:t>
      </w:r>
      <w:r w:rsidR="00B0430D" w:rsidRPr="00BE4A07">
        <w:rPr>
          <w:rFonts w:ascii="Arial" w:hAnsi="Arial" w:cs="Arial"/>
          <w:sz w:val="24"/>
          <w:szCs w:val="24"/>
        </w:rPr>
        <w:t>erschl</w:t>
      </w:r>
      <w:r w:rsidR="00B0430D">
        <w:rPr>
          <w:rFonts w:ascii="Arial" w:hAnsi="Arial" w:cs="Arial"/>
          <w:sz w:val="24"/>
          <w:szCs w:val="24"/>
        </w:rPr>
        <w:t>oss</w:t>
      </w:r>
      <w:r w:rsidR="00B0430D" w:rsidRPr="00BE4A07">
        <w:rPr>
          <w:rFonts w:ascii="Arial" w:hAnsi="Arial" w:cs="Arial"/>
          <w:sz w:val="24"/>
          <w:szCs w:val="24"/>
        </w:rPr>
        <w:t>en</w:t>
      </w:r>
      <w:r w:rsidRPr="00BE4A07">
        <w:rPr>
          <w:rFonts w:ascii="Arial" w:hAnsi="Arial" w:cs="Arial"/>
          <w:sz w:val="24"/>
          <w:szCs w:val="24"/>
        </w:rPr>
        <w:t>. Bisher ungenutzte genetische Ressourcen von Gemüsearten werden</w:t>
      </w:r>
      <w:r>
        <w:rPr>
          <w:sz w:val="24"/>
          <w:szCs w:val="24"/>
        </w:rPr>
        <w:t xml:space="preserve"> </w:t>
      </w:r>
      <w:r w:rsidRPr="00BE4A07">
        <w:rPr>
          <w:rFonts w:ascii="Arial" w:hAnsi="Arial" w:cs="Arial"/>
          <w:sz w:val="24"/>
          <w:szCs w:val="24"/>
        </w:rPr>
        <w:t>neu beschrieben und für die Pflanzenzüchtung verfügbar gemacht. Geplant ist die Bearbeitung von Kürbis</w:t>
      </w:r>
      <w:r>
        <w:rPr>
          <w:rFonts w:ascii="Arial" w:hAnsi="Arial" w:cs="Arial"/>
          <w:sz w:val="24"/>
          <w:szCs w:val="24"/>
        </w:rPr>
        <w:t xml:space="preserve"> </w:t>
      </w:r>
      <w:r w:rsidRPr="00BE4A07">
        <w:rPr>
          <w:rFonts w:ascii="Arial" w:hAnsi="Arial" w:cs="Arial"/>
          <w:sz w:val="24"/>
          <w:szCs w:val="24"/>
        </w:rPr>
        <w:t>(</w:t>
      </w:r>
      <w:proofErr w:type="spellStart"/>
      <w:r w:rsidRPr="00BE4A07">
        <w:rPr>
          <w:rFonts w:ascii="Arial" w:hAnsi="Arial" w:cs="Arial"/>
          <w:i/>
          <w:iCs/>
          <w:sz w:val="24"/>
          <w:szCs w:val="24"/>
        </w:rPr>
        <w:t>Cucurbita</w:t>
      </w:r>
      <w:proofErr w:type="spellEnd"/>
      <w:r w:rsidRPr="00BE4A07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BE4A07">
        <w:rPr>
          <w:rFonts w:ascii="Arial" w:hAnsi="Arial" w:cs="Arial"/>
          <w:i/>
          <w:iCs/>
          <w:sz w:val="24"/>
          <w:szCs w:val="24"/>
        </w:rPr>
        <w:t>pepo</w:t>
      </w:r>
      <w:proofErr w:type="spellEnd"/>
      <w:r w:rsidRPr="00BE4A07">
        <w:rPr>
          <w:rFonts w:ascii="Arial" w:hAnsi="Arial" w:cs="Arial"/>
          <w:sz w:val="24"/>
          <w:szCs w:val="24"/>
        </w:rPr>
        <w:t xml:space="preserve"> L. und </w:t>
      </w:r>
      <w:proofErr w:type="spellStart"/>
      <w:r w:rsidRPr="00BE4A07">
        <w:rPr>
          <w:rFonts w:ascii="Arial" w:hAnsi="Arial" w:cs="Arial"/>
          <w:i/>
          <w:iCs/>
          <w:sz w:val="24"/>
          <w:szCs w:val="24"/>
        </w:rPr>
        <w:t>Cucurbita</w:t>
      </w:r>
      <w:proofErr w:type="spellEnd"/>
      <w:r w:rsidRPr="00BE4A07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BE4A07">
        <w:rPr>
          <w:rFonts w:ascii="Arial" w:hAnsi="Arial" w:cs="Arial"/>
          <w:i/>
          <w:iCs/>
          <w:sz w:val="24"/>
          <w:szCs w:val="24"/>
        </w:rPr>
        <w:t>moschata</w:t>
      </w:r>
      <w:proofErr w:type="spellEnd"/>
      <w:r w:rsidRPr="00BE4A07">
        <w:rPr>
          <w:rFonts w:ascii="Arial" w:hAnsi="Arial" w:cs="Arial"/>
          <w:sz w:val="24"/>
          <w:szCs w:val="24"/>
        </w:rPr>
        <w:t xml:space="preserve"> Duchesne),</w:t>
      </w:r>
      <w:r w:rsidR="006F2BFD">
        <w:rPr>
          <w:rFonts w:ascii="Arial" w:hAnsi="Arial" w:cs="Arial"/>
          <w:sz w:val="24"/>
          <w:szCs w:val="24"/>
        </w:rPr>
        <w:t xml:space="preserve"> </w:t>
      </w:r>
      <w:r w:rsidRPr="00BE4A07">
        <w:rPr>
          <w:rFonts w:ascii="Arial" w:hAnsi="Arial" w:cs="Arial"/>
          <w:sz w:val="24"/>
          <w:szCs w:val="24"/>
        </w:rPr>
        <w:t>Kohlrabi</w:t>
      </w:r>
      <w:r>
        <w:rPr>
          <w:rFonts w:ascii="Arial" w:hAnsi="Arial" w:cs="Arial"/>
          <w:sz w:val="24"/>
          <w:szCs w:val="24"/>
        </w:rPr>
        <w:t xml:space="preserve"> </w:t>
      </w:r>
      <w:r w:rsidRPr="00BE4A07">
        <w:rPr>
          <w:rFonts w:ascii="Arial" w:hAnsi="Arial" w:cs="Arial"/>
          <w:sz w:val="24"/>
          <w:szCs w:val="24"/>
        </w:rPr>
        <w:t>(</w:t>
      </w:r>
      <w:proofErr w:type="spellStart"/>
      <w:r w:rsidRPr="00BE4A07">
        <w:rPr>
          <w:rFonts w:ascii="Arial" w:hAnsi="Arial" w:cs="Arial"/>
          <w:i/>
          <w:iCs/>
          <w:sz w:val="24"/>
          <w:szCs w:val="24"/>
        </w:rPr>
        <w:t>Brassica</w:t>
      </w:r>
      <w:proofErr w:type="spellEnd"/>
      <w:r w:rsidRPr="00BE4A07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BE4A07">
        <w:rPr>
          <w:rFonts w:ascii="Arial" w:hAnsi="Arial" w:cs="Arial"/>
          <w:i/>
          <w:iCs/>
          <w:sz w:val="24"/>
          <w:szCs w:val="24"/>
        </w:rPr>
        <w:t>oleracea</w:t>
      </w:r>
      <w:proofErr w:type="spellEnd"/>
      <w:r w:rsidRPr="00BE4A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E4A07">
        <w:rPr>
          <w:rFonts w:ascii="Arial" w:hAnsi="Arial" w:cs="Arial"/>
          <w:sz w:val="24"/>
          <w:szCs w:val="24"/>
        </w:rPr>
        <w:t>var</w:t>
      </w:r>
      <w:proofErr w:type="spellEnd"/>
      <w:r w:rsidRPr="00BE4A07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BE4A07">
        <w:rPr>
          <w:rFonts w:ascii="Arial" w:hAnsi="Arial" w:cs="Arial"/>
          <w:i/>
          <w:iCs/>
          <w:sz w:val="24"/>
          <w:szCs w:val="24"/>
        </w:rPr>
        <w:t>gongylodes</w:t>
      </w:r>
      <w:proofErr w:type="spellEnd"/>
      <w:r w:rsidRPr="00BE4A07">
        <w:rPr>
          <w:rFonts w:ascii="Arial" w:hAnsi="Arial" w:cs="Arial"/>
          <w:sz w:val="24"/>
          <w:szCs w:val="24"/>
        </w:rPr>
        <w:t xml:space="preserve"> L.), Porree</w:t>
      </w:r>
      <w:r>
        <w:rPr>
          <w:rFonts w:ascii="Arial" w:hAnsi="Arial" w:cs="Arial"/>
          <w:sz w:val="24"/>
          <w:szCs w:val="24"/>
        </w:rPr>
        <w:t xml:space="preserve"> </w:t>
      </w:r>
      <w:r w:rsidRPr="00BE4A07">
        <w:rPr>
          <w:rFonts w:ascii="Arial" w:hAnsi="Arial" w:cs="Arial"/>
          <w:sz w:val="24"/>
          <w:szCs w:val="24"/>
        </w:rPr>
        <w:t>(</w:t>
      </w:r>
      <w:r w:rsidRPr="00BE4A07">
        <w:rPr>
          <w:rFonts w:ascii="Arial" w:hAnsi="Arial" w:cs="Arial"/>
          <w:i/>
          <w:iCs/>
          <w:sz w:val="24"/>
          <w:szCs w:val="24"/>
        </w:rPr>
        <w:t xml:space="preserve">Allium </w:t>
      </w:r>
      <w:proofErr w:type="spellStart"/>
      <w:r w:rsidRPr="00BE4A07">
        <w:rPr>
          <w:rFonts w:ascii="Arial" w:hAnsi="Arial" w:cs="Arial"/>
          <w:i/>
          <w:iCs/>
          <w:sz w:val="24"/>
          <w:szCs w:val="24"/>
        </w:rPr>
        <w:t>porrum</w:t>
      </w:r>
      <w:proofErr w:type="spellEnd"/>
      <w:r w:rsidRPr="00BE4A07">
        <w:rPr>
          <w:rFonts w:ascii="Arial" w:hAnsi="Arial" w:cs="Arial"/>
          <w:i/>
          <w:iCs/>
          <w:sz w:val="24"/>
          <w:szCs w:val="24"/>
        </w:rPr>
        <w:t xml:space="preserve"> </w:t>
      </w:r>
      <w:r w:rsidRPr="00BE4A07">
        <w:rPr>
          <w:rFonts w:ascii="Arial" w:hAnsi="Arial" w:cs="Arial"/>
          <w:sz w:val="24"/>
          <w:szCs w:val="24"/>
        </w:rPr>
        <w:t>L.), Sellerie (</w:t>
      </w:r>
      <w:proofErr w:type="spellStart"/>
      <w:r w:rsidRPr="00BE4A07">
        <w:rPr>
          <w:rFonts w:ascii="Arial" w:hAnsi="Arial" w:cs="Arial"/>
          <w:i/>
          <w:iCs/>
          <w:sz w:val="24"/>
          <w:szCs w:val="24"/>
        </w:rPr>
        <w:t>Apium</w:t>
      </w:r>
      <w:proofErr w:type="spellEnd"/>
      <w:r w:rsidRPr="00BE4A07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BE4A07">
        <w:rPr>
          <w:rFonts w:ascii="Arial" w:hAnsi="Arial" w:cs="Arial"/>
          <w:i/>
          <w:iCs/>
          <w:sz w:val="24"/>
          <w:szCs w:val="24"/>
        </w:rPr>
        <w:t>graveolens</w:t>
      </w:r>
      <w:proofErr w:type="spellEnd"/>
      <w:r w:rsidRPr="00BE4A07">
        <w:rPr>
          <w:rFonts w:ascii="Arial" w:hAnsi="Arial" w:cs="Arial"/>
          <w:sz w:val="24"/>
          <w:szCs w:val="24"/>
        </w:rPr>
        <w:t xml:space="preserve"> L.)</w:t>
      </w:r>
      <w:r>
        <w:rPr>
          <w:rFonts w:ascii="Arial" w:hAnsi="Arial" w:cs="Arial"/>
          <w:sz w:val="24"/>
          <w:szCs w:val="24"/>
        </w:rPr>
        <w:t xml:space="preserve"> </w:t>
      </w:r>
      <w:r w:rsidRPr="00BE4A07">
        <w:rPr>
          <w:rFonts w:ascii="Arial" w:hAnsi="Arial" w:cs="Arial"/>
          <w:sz w:val="24"/>
          <w:szCs w:val="24"/>
        </w:rPr>
        <w:t>und ggf. Stangenbohne (</w:t>
      </w:r>
      <w:proofErr w:type="spellStart"/>
      <w:r w:rsidRPr="00BE4A07">
        <w:rPr>
          <w:rFonts w:ascii="Arial" w:hAnsi="Arial" w:cs="Arial"/>
          <w:i/>
          <w:iCs/>
          <w:sz w:val="24"/>
          <w:szCs w:val="24"/>
        </w:rPr>
        <w:t>Phaseolus</w:t>
      </w:r>
      <w:proofErr w:type="spellEnd"/>
      <w:r w:rsidRPr="00BE4A07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BE4A07">
        <w:rPr>
          <w:rFonts w:ascii="Arial" w:hAnsi="Arial" w:cs="Arial"/>
          <w:i/>
          <w:iCs/>
          <w:sz w:val="24"/>
          <w:szCs w:val="24"/>
        </w:rPr>
        <w:t>vulgaris</w:t>
      </w:r>
      <w:proofErr w:type="spellEnd"/>
      <w:r w:rsidRPr="00BE4A07">
        <w:rPr>
          <w:rFonts w:ascii="Arial" w:hAnsi="Arial" w:cs="Arial"/>
          <w:i/>
          <w:iCs/>
          <w:sz w:val="24"/>
          <w:szCs w:val="24"/>
        </w:rPr>
        <w:t xml:space="preserve"> L</w:t>
      </w:r>
      <w:r w:rsidRPr="00BE4A07">
        <w:rPr>
          <w:rFonts w:ascii="Arial" w:hAnsi="Arial" w:cs="Arial"/>
          <w:sz w:val="24"/>
          <w:szCs w:val="24"/>
        </w:rPr>
        <w:t>.)</w:t>
      </w:r>
      <w:r>
        <w:rPr>
          <w:rFonts w:ascii="Arial" w:hAnsi="Arial" w:cs="Arial"/>
          <w:sz w:val="24"/>
          <w:szCs w:val="24"/>
        </w:rPr>
        <w:t xml:space="preserve"> </w:t>
      </w:r>
      <w:r w:rsidRPr="00BE4A07">
        <w:rPr>
          <w:rFonts w:ascii="Arial" w:hAnsi="Arial" w:cs="Arial"/>
          <w:sz w:val="24"/>
          <w:szCs w:val="24"/>
        </w:rPr>
        <w:t xml:space="preserve">in einem Betriebsnetzwerk. Wir erarbeiten </w:t>
      </w:r>
      <w:r w:rsidR="00D552CE">
        <w:rPr>
          <w:rFonts w:ascii="Arial" w:hAnsi="Arial" w:cs="Arial"/>
          <w:sz w:val="24"/>
          <w:szCs w:val="24"/>
        </w:rPr>
        <w:t xml:space="preserve">artspezifische </w:t>
      </w:r>
      <w:r w:rsidRPr="00BE4A07">
        <w:rPr>
          <w:rFonts w:ascii="Arial" w:hAnsi="Arial" w:cs="Arial"/>
          <w:sz w:val="24"/>
          <w:szCs w:val="24"/>
        </w:rPr>
        <w:t>Methoden für</w:t>
      </w:r>
      <w:r>
        <w:rPr>
          <w:sz w:val="24"/>
          <w:szCs w:val="24"/>
        </w:rPr>
        <w:t xml:space="preserve"> </w:t>
      </w:r>
      <w:r w:rsidRPr="00BE4A07">
        <w:rPr>
          <w:rFonts w:ascii="Arial" w:hAnsi="Arial" w:cs="Arial"/>
          <w:sz w:val="24"/>
          <w:szCs w:val="24"/>
        </w:rPr>
        <w:t>die on-farm-Erhaltung und Saatgutvermehrung bei den o.g. Arten</w:t>
      </w:r>
      <w:r w:rsidR="00B0430D">
        <w:rPr>
          <w:rFonts w:ascii="Arial" w:hAnsi="Arial" w:cs="Arial"/>
          <w:sz w:val="24"/>
          <w:szCs w:val="24"/>
        </w:rPr>
        <w:t>.</w:t>
      </w:r>
      <w:r w:rsidR="00DE605E">
        <w:rPr>
          <w:rFonts w:ascii="Arial" w:hAnsi="Arial" w:cs="Arial"/>
          <w:sz w:val="24"/>
          <w:szCs w:val="24"/>
        </w:rPr>
        <w:t xml:space="preserve"> </w:t>
      </w:r>
      <w:r w:rsidR="00B0430D">
        <w:rPr>
          <w:rFonts w:ascii="Arial" w:hAnsi="Arial" w:cs="Arial"/>
          <w:sz w:val="24"/>
          <w:szCs w:val="24"/>
        </w:rPr>
        <w:t xml:space="preserve">Diese </w:t>
      </w:r>
      <w:r w:rsidR="006F2BFD">
        <w:rPr>
          <w:rFonts w:ascii="Arial" w:hAnsi="Arial" w:cs="Arial"/>
          <w:sz w:val="24"/>
          <w:szCs w:val="24"/>
        </w:rPr>
        <w:t>dienen</w:t>
      </w:r>
      <w:r w:rsidR="00B0430D">
        <w:rPr>
          <w:rFonts w:ascii="Arial" w:hAnsi="Arial" w:cs="Arial"/>
          <w:sz w:val="24"/>
          <w:szCs w:val="24"/>
        </w:rPr>
        <w:t xml:space="preserve"> als</w:t>
      </w:r>
      <w:r w:rsidR="00DE605E">
        <w:rPr>
          <w:rFonts w:ascii="Arial" w:hAnsi="Arial" w:cs="Arial"/>
          <w:sz w:val="24"/>
          <w:szCs w:val="24"/>
        </w:rPr>
        <w:t xml:space="preserve"> Grundlage für eine systematische </w:t>
      </w:r>
      <w:r w:rsidR="006F2BFD">
        <w:rPr>
          <w:rFonts w:ascii="Arial" w:hAnsi="Arial" w:cs="Arial"/>
          <w:sz w:val="24"/>
          <w:szCs w:val="24"/>
        </w:rPr>
        <w:t>on-</w:t>
      </w:r>
      <w:r w:rsidR="00064B73">
        <w:rPr>
          <w:rFonts w:ascii="Arial" w:hAnsi="Arial" w:cs="Arial"/>
          <w:sz w:val="24"/>
          <w:szCs w:val="24"/>
        </w:rPr>
        <w:t>farm-</w:t>
      </w:r>
      <w:r w:rsidR="00DE605E">
        <w:rPr>
          <w:rFonts w:ascii="Arial" w:hAnsi="Arial" w:cs="Arial"/>
          <w:sz w:val="24"/>
          <w:szCs w:val="24"/>
        </w:rPr>
        <w:t>Erhaltungsarbeit</w:t>
      </w:r>
      <w:r w:rsidR="00D552CE">
        <w:rPr>
          <w:rFonts w:ascii="Arial" w:hAnsi="Arial" w:cs="Arial"/>
          <w:sz w:val="24"/>
          <w:szCs w:val="24"/>
        </w:rPr>
        <w:t xml:space="preserve"> </w:t>
      </w:r>
      <w:r w:rsidR="00DE605E">
        <w:rPr>
          <w:rFonts w:ascii="Arial" w:hAnsi="Arial" w:cs="Arial"/>
          <w:sz w:val="24"/>
          <w:szCs w:val="24"/>
        </w:rPr>
        <w:t xml:space="preserve">weiterer </w:t>
      </w:r>
      <w:r w:rsidR="00064B73">
        <w:rPr>
          <w:rFonts w:ascii="Arial" w:hAnsi="Arial" w:cs="Arial"/>
          <w:sz w:val="24"/>
          <w:szCs w:val="24"/>
        </w:rPr>
        <w:t>Akteure</w:t>
      </w:r>
      <w:r w:rsidRPr="00BE4A07">
        <w:rPr>
          <w:rFonts w:ascii="Arial" w:hAnsi="Arial" w:cs="Arial"/>
          <w:sz w:val="24"/>
          <w:szCs w:val="24"/>
        </w:rPr>
        <w:t>. Die Netzwerkarbeit wird weiterentwickelt</w:t>
      </w:r>
      <w:r>
        <w:rPr>
          <w:sz w:val="24"/>
          <w:szCs w:val="24"/>
        </w:rPr>
        <w:t xml:space="preserve"> </w:t>
      </w:r>
      <w:r w:rsidRPr="00BE4A07">
        <w:rPr>
          <w:rFonts w:ascii="Arial" w:hAnsi="Arial" w:cs="Arial"/>
          <w:sz w:val="24"/>
          <w:szCs w:val="24"/>
        </w:rPr>
        <w:t xml:space="preserve">und </w:t>
      </w:r>
      <w:r w:rsidR="00064B73">
        <w:rPr>
          <w:rFonts w:ascii="Arial" w:hAnsi="Arial" w:cs="Arial"/>
          <w:sz w:val="24"/>
          <w:szCs w:val="24"/>
        </w:rPr>
        <w:t xml:space="preserve">durch Entwicklung eines </w:t>
      </w:r>
      <w:r>
        <w:rPr>
          <w:rFonts w:ascii="Arial" w:hAnsi="Arial" w:cs="Arial"/>
          <w:sz w:val="24"/>
          <w:szCs w:val="24"/>
        </w:rPr>
        <w:t>Qualitätsmanagement</w:t>
      </w:r>
      <w:r w:rsidR="00064B73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</w:t>
      </w:r>
      <w:r w:rsidR="00064B73">
        <w:rPr>
          <w:rFonts w:ascii="Arial" w:hAnsi="Arial" w:cs="Arial"/>
          <w:sz w:val="24"/>
          <w:szCs w:val="24"/>
        </w:rPr>
        <w:t xml:space="preserve">für die partizipative on-farm-Erhaltung </w:t>
      </w:r>
      <w:r w:rsidR="006F2BFD">
        <w:rPr>
          <w:rFonts w:ascii="Arial" w:hAnsi="Arial" w:cs="Arial"/>
          <w:sz w:val="24"/>
          <w:szCs w:val="24"/>
        </w:rPr>
        <w:t>a</w:t>
      </w:r>
      <w:r w:rsidR="00064B73">
        <w:rPr>
          <w:rFonts w:ascii="Arial" w:hAnsi="Arial" w:cs="Arial"/>
          <w:sz w:val="24"/>
          <w:szCs w:val="24"/>
        </w:rPr>
        <w:t xml:space="preserve">lter Gemüsesorten </w:t>
      </w:r>
      <w:r w:rsidRPr="00BE4A07">
        <w:rPr>
          <w:rFonts w:ascii="Arial" w:hAnsi="Arial" w:cs="Arial"/>
          <w:sz w:val="24"/>
          <w:szCs w:val="24"/>
        </w:rPr>
        <w:t xml:space="preserve">professionalisiert. </w:t>
      </w:r>
      <w:r w:rsidR="00064B73">
        <w:rPr>
          <w:rFonts w:ascii="Arial" w:hAnsi="Arial" w:cs="Arial"/>
          <w:sz w:val="24"/>
          <w:szCs w:val="24"/>
        </w:rPr>
        <w:t xml:space="preserve">Die Sortenqualität und Saatgutgesundheit wird langfristig gesichert. </w:t>
      </w:r>
      <w:r w:rsidRPr="00BE4A07">
        <w:rPr>
          <w:rFonts w:ascii="Arial" w:hAnsi="Arial" w:cs="Arial"/>
          <w:sz w:val="24"/>
          <w:szCs w:val="24"/>
        </w:rPr>
        <w:t>Saatgut Alter Sorten aus der „Roten Liste Kulturpflanzen“ wird vermehrt und für die</w:t>
      </w:r>
      <w:r>
        <w:rPr>
          <w:sz w:val="24"/>
          <w:szCs w:val="24"/>
        </w:rPr>
        <w:t xml:space="preserve"> </w:t>
      </w:r>
      <w:r w:rsidRPr="00BE4A07">
        <w:rPr>
          <w:rFonts w:ascii="Arial" w:hAnsi="Arial" w:cs="Arial"/>
          <w:sz w:val="24"/>
          <w:szCs w:val="24"/>
        </w:rPr>
        <w:t>weitere on-farm-Nutzung verfügbar gemacht. Aktualisierte Sortenbeschreibungen mit Belegen aus</w:t>
      </w:r>
      <w:r>
        <w:rPr>
          <w:sz w:val="24"/>
          <w:szCs w:val="24"/>
        </w:rPr>
        <w:t xml:space="preserve"> </w:t>
      </w:r>
      <w:r w:rsidRPr="00BE4A07">
        <w:rPr>
          <w:rFonts w:ascii="Arial" w:hAnsi="Arial" w:cs="Arial"/>
          <w:sz w:val="24"/>
          <w:szCs w:val="24"/>
        </w:rPr>
        <w:t>historischen Quellen werden erarbeitet und der Allgemeinheit bereitgestellt. Wir nutzen dazu bestehende</w:t>
      </w:r>
      <w:r>
        <w:rPr>
          <w:sz w:val="24"/>
          <w:szCs w:val="24"/>
        </w:rPr>
        <w:t xml:space="preserve"> </w:t>
      </w:r>
      <w:r w:rsidRPr="00BE4A07">
        <w:rPr>
          <w:rFonts w:ascii="Arial" w:hAnsi="Arial" w:cs="Arial"/>
          <w:sz w:val="24"/>
          <w:szCs w:val="24"/>
        </w:rPr>
        <w:t>on-farm-Strukturen mit erfahrenen Projektpartner*innen und einem Betriebsnetzwerk.</w:t>
      </w:r>
    </w:p>
    <w:p w14:paraId="765F7A37" w14:textId="7B023207" w:rsidR="006F2BFD" w:rsidRDefault="006F2BFD">
      <w:pPr>
        <w:rPr>
          <w:rFonts w:ascii="Arial" w:hAnsi="Arial" w:cs="Arial"/>
          <w:sz w:val="24"/>
          <w:szCs w:val="24"/>
        </w:rPr>
      </w:pPr>
    </w:p>
    <w:p w14:paraId="1E4630E7" w14:textId="387D9696" w:rsidR="006F2BFD" w:rsidRDefault="006F2BF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1439 Zeichen</w:t>
      </w:r>
    </w:p>
    <w:p w14:paraId="0B19C312" w14:textId="33694569" w:rsidR="006F2BFD" w:rsidRDefault="006F2BFD">
      <w:pPr>
        <w:rPr>
          <w:rFonts w:ascii="Arial" w:hAnsi="Arial" w:cs="Arial"/>
          <w:sz w:val="24"/>
          <w:szCs w:val="24"/>
        </w:rPr>
      </w:pPr>
    </w:p>
    <w:sectPr w:rsidR="006F2BF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836066"/>
    <w:multiLevelType w:val="hybridMultilevel"/>
    <w:tmpl w:val="C4CA1376"/>
    <w:lvl w:ilvl="0" w:tplc="B9706FB4">
      <w:numFmt w:val="bullet"/>
      <w:lvlText w:val="-"/>
      <w:lvlJc w:val="left"/>
      <w:pPr>
        <w:ind w:left="432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4A07"/>
    <w:rsid w:val="00064B73"/>
    <w:rsid w:val="00493DCD"/>
    <w:rsid w:val="00591981"/>
    <w:rsid w:val="006F2BFD"/>
    <w:rsid w:val="00981A24"/>
    <w:rsid w:val="00AD2AF1"/>
    <w:rsid w:val="00B0430D"/>
    <w:rsid w:val="00BE4A07"/>
    <w:rsid w:val="00BF45C0"/>
    <w:rsid w:val="00C35CB8"/>
    <w:rsid w:val="00C4658E"/>
    <w:rsid w:val="00C83E62"/>
    <w:rsid w:val="00D552CE"/>
    <w:rsid w:val="00DE605E"/>
    <w:rsid w:val="00F23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E4117"/>
  <w15:chartTrackingRefBased/>
  <w15:docId w15:val="{3991D821-8552-4DD8-9655-565DE5459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E60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E605E"/>
    <w:rPr>
      <w:rFonts w:ascii="Segoe UI" w:hAnsi="Segoe UI" w:cs="Segoe UI"/>
      <w:sz w:val="18"/>
      <w:szCs w:val="18"/>
    </w:rPr>
  </w:style>
  <w:style w:type="paragraph" w:styleId="berarbeitung">
    <w:name w:val="Revision"/>
    <w:hidden/>
    <w:uiPriority w:val="99"/>
    <w:semiHidden/>
    <w:rsid w:val="00C83E62"/>
    <w:pPr>
      <w:spacing w:after="0" w:line="240" w:lineRule="auto"/>
    </w:pPr>
  </w:style>
  <w:style w:type="paragraph" w:styleId="Titel">
    <w:name w:val="Title"/>
    <w:basedOn w:val="Standard"/>
    <w:next w:val="Standard"/>
    <w:link w:val="TitelZchn"/>
    <w:uiPriority w:val="10"/>
    <w:qFormat/>
    <w:rsid w:val="0059198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5919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enabsatz">
    <w:name w:val="List Paragraph"/>
    <w:basedOn w:val="Standard"/>
    <w:uiPriority w:val="34"/>
    <w:qFormat/>
    <w:rsid w:val="005919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996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xelabe xelabe</dc:creator>
  <cp:keywords/>
  <dc:description/>
  <cp:lastModifiedBy>Annika Grabau</cp:lastModifiedBy>
  <cp:revision>2</cp:revision>
  <dcterms:created xsi:type="dcterms:W3CDTF">2022-06-13T07:33:00Z</dcterms:created>
  <dcterms:modified xsi:type="dcterms:W3CDTF">2022-06-13T07:33:00Z</dcterms:modified>
</cp:coreProperties>
</file>